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226D" w:rsidRPr="0009226D" w:rsidRDefault="0009226D" w:rsidP="0009226D">
      <w:pPr>
        <w:widowControl/>
        <w:shd w:val="clear" w:color="auto" w:fill="FFFFFF"/>
        <w:spacing w:line="640" w:lineRule="atLeast"/>
        <w:jc w:val="center"/>
        <w:rPr>
          <w:rFonts w:ascii="宋体" w:eastAsia="宋体" w:hAnsi="宋体" w:cs="宋体"/>
          <w:color w:val="000000"/>
          <w:kern w:val="0"/>
          <w:szCs w:val="21"/>
        </w:rPr>
      </w:pPr>
      <w:r w:rsidRPr="0009226D">
        <w:rPr>
          <w:rFonts w:ascii="方正小标宋简体" w:eastAsia="方正小标宋简体" w:hAnsi="Times New Roman" w:cs="Times New Roman" w:hint="eastAsia"/>
          <w:b/>
          <w:bCs/>
          <w:color w:val="000000"/>
          <w:spacing w:val="4"/>
          <w:kern w:val="0"/>
          <w:sz w:val="42"/>
          <w:szCs w:val="42"/>
        </w:rPr>
        <w:t>南宁住房公积金管理委员会</w:t>
      </w:r>
    </w:p>
    <w:p w:rsidR="0009226D" w:rsidRPr="0009226D" w:rsidRDefault="0009226D" w:rsidP="0009226D">
      <w:pPr>
        <w:widowControl/>
        <w:shd w:val="clear" w:color="auto" w:fill="FFFFFF"/>
        <w:spacing w:line="640" w:lineRule="atLeast"/>
        <w:jc w:val="center"/>
        <w:rPr>
          <w:rFonts w:ascii="宋体" w:eastAsia="宋体" w:hAnsi="宋体" w:cs="宋体"/>
          <w:color w:val="000000"/>
          <w:kern w:val="0"/>
          <w:szCs w:val="21"/>
        </w:rPr>
      </w:pPr>
      <w:r w:rsidRPr="0009226D">
        <w:rPr>
          <w:rFonts w:ascii="Times New Roman" w:eastAsia="方正小标宋简体" w:hAnsi="Times New Roman" w:cs="Times New Roman" w:hint="eastAsia"/>
          <w:b/>
          <w:bCs/>
          <w:color w:val="000000"/>
          <w:spacing w:val="4"/>
          <w:kern w:val="0"/>
          <w:sz w:val="42"/>
          <w:szCs w:val="42"/>
        </w:rPr>
        <w:t>关于调整我市住房公积金贷款政策的通知</w:t>
      </w:r>
    </w:p>
    <w:p w:rsidR="0009226D" w:rsidRPr="0009226D" w:rsidRDefault="007D5279" w:rsidP="007D5279">
      <w:pPr>
        <w:widowControl/>
        <w:shd w:val="clear" w:color="auto" w:fill="FFFFFF"/>
        <w:spacing w:line="400" w:lineRule="atLeast"/>
        <w:jc w:val="center"/>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t>南金管〔2017〕2号</w:t>
      </w:r>
    </w:p>
    <w:p w:rsidR="0009226D" w:rsidRPr="0009226D" w:rsidRDefault="0009226D" w:rsidP="0009226D">
      <w:pPr>
        <w:widowControl/>
        <w:shd w:val="clear" w:color="auto" w:fill="FFFFFF"/>
        <w:spacing w:line="400" w:lineRule="atLeast"/>
        <w:jc w:val="left"/>
        <w:rPr>
          <w:rFonts w:ascii="宋体" w:eastAsia="宋体" w:hAnsi="宋体" w:cs="宋体"/>
          <w:color w:val="000000"/>
          <w:kern w:val="0"/>
          <w:szCs w:val="21"/>
        </w:rPr>
      </w:pPr>
      <w:r w:rsidRPr="0009226D">
        <w:rPr>
          <w:rFonts w:ascii="仿宋_GB2312" w:eastAsia="仿宋_GB2312" w:hAnsi="宋体" w:cs="宋体" w:hint="eastAsia"/>
          <w:color w:val="000000"/>
          <w:kern w:val="0"/>
          <w:sz w:val="32"/>
          <w:szCs w:val="32"/>
        </w:rPr>
        <w:t> </w:t>
      </w:r>
    </w:p>
    <w:p w:rsidR="0009226D" w:rsidRPr="0009226D" w:rsidRDefault="0009226D" w:rsidP="0009226D">
      <w:pPr>
        <w:widowControl/>
        <w:shd w:val="clear" w:color="auto" w:fill="FFFFFF"/>
        <w:spacing w:line="600" w:lineRule="atLeast"/>
        <w:jc w:val="lef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t>各有关单位：</w:t>
      </w:r>
    </w:p>
    <w:p w:rsidR="0009226D" w:rsidRPr="0009226D" w:rsidRDefault="0009226D" w:rsidP="0009226D">
      <w:pPr>
        <w:widowControl/>
        <w:shd w:val="clear" w:color="auto" w:fill="FFFFFF"/>
        <w:spacing w:line="600" w:lineRule="atLeast"/>
        <w:ind w:firstLine="648"/>
        <w:jc w:val="lef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t>根据2017年1月我市房地产市场调控工作会议精神，为切实落实差异化信贷政策，严控贷款风险，保障资金安全，促进我市住房公积金贷款业务健康有序地发展，经我市住房公积金管理委员会审议通过，现对我市住房公积金贷款有关政策做出以下调整：</w:t>
      </w:r>
    </w:p>
    <w:p w:rsidR="0009226D" w:rsidRPr="0009226D" w:rsidRDefault="0009226D" w:rsidP="0009226D">
      <w:pPr>
        <w:widowControl/>
        <w:shd w:val="clear" w:color="auto" w:fill="FFFFFF"/>
        <w:spacing w:line="600" w:lineRule="atLeast"/>
        <w:ind w:firstLine="648"/>
        <w:jc w:val="lef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t>一、停止向购买第三套及以上住房或申请第三次及以上住房公积金贷款的职工个人及家庭发放住房公积金贷款(棚户区、危旧房改造住房除外)。</w:t>
      </w:r>
    </w:p>
    <w:p w:rsidR="0009226D" w:rsidRPr="0009226D" w:rsidRDefault="0009226D" w:rsidP="0009226D">
      <w:pPr>
        <w:widowControl/>
        <w:shd w:val="clear" w:color="auto" w:fill="FFFFFF"/>
        <w:spacing w:line="600" w:lineRule="atLeast"/>
        <w:ind w:firstLine="648"/>
        <w:jc w:val="lef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t>二、暂停受理住房公积金异地贷款申请。</w:t>
      </w:r>
    </w:p>
    <w:p w:rsidR="0009226D" w:rsidRPr="0009226D" w:rsidRDefault="0009226D" w:rsidP="0009226D">
      <w:pPr>
        <w:widowControl/>
        <w:shd w:val="clear" w:color="auto" w:fill="FFFFFF"/>
        <w:spacing w:line="600" w:lineRule="atLeast"/>
        <w:ind w:firstLine="648"/>
        <w:jc w:val="lef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t>三、职工在申请住房公积金贷款时，应已连续正常缴存住房公积金12个月(含)以上（从贷款申请时往前推算）。</w:t>
      </w:r>
    </w:p>
    <w:p w:rsidR="0009226D" w:rsidRPr="0009226D" w:rsidRDefault="0009226D" w:rsidP="0009226D">
      <w:pPr>
        <w:widowControl/>
        <w:shd w:val="clear" w:color="auto" w:fill="FFFFFF"/>
        <w:spacing w:line="600" w:lineRule="atLeast"/>
        <w:ind w:firstLine="648"/>
        <w:jc w:val="lef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t>四、职工个人及家庭购买首套住房申请住房公积金贷款，贷款最高额度为60万元；购买第二套住房或第二次申请住房公积金贷款，贷款最高额度调整为45万元。</w:t>
      </w:r>
    </w:p>
    <w:p w:rsidR="0009226D" w:rsidRPr="0009226D" w:rsidRDefault="0009226D" w:rsidP="0009226D">
      <w:pPr>
        <w:widowControl/>
        <w:shd w:val="clear" w:color="auto" w:fill="FFFFFF"/>
        <w:spacing w:line="600" w:lineRule="atLeast"/>
        <w:ind w:firstLine="648"/>
        <w:jc w:val="lef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lastRenderedPageBreak/>
        <w:t>五、职工个人及家庭购买首套住房申请住房公积金贷款，首付比例应不低于20%；购买第二套住房或第二次申请住房公积金贷款，首付比例应不低于50%。</w:t>
      </w:r>
    </w:p>
    <w:p w:rsidR="0009226D" w:rsidRPr="0009226D" w:rsidRDefault="0009226D" w:rsidP="0009226D">
      <w:pPr>
        <w:widowControl/>
        <w:shd w:val="clear" w:color="auto" w:fill="FFFFFF"/>
        <w:spacing w:line="600" w:lineRule="atLeast"/>
        <w:ind w:firstLine="648"/>
        <w:jc w:val="lef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t>六、职工个人及家庭购买首套住房申请住房公积金贷款，贷款利率按同期中国人民银行公布的住房公积金个人住房贷款利率执行；购买第二套住房或第二次申请住房公积金贷款，贷款利率调整为同期住房公积金个人住房贷款利率的1.1倍。</w:t>
      </w:r>
    </w:p>
    <w:p w:rsidR="0009226D" w:rsidRPr="0009226D" w:rsidRDefault="0009226D" w:rsidP="0009226D">
      <w:pPr>
        <w:widowControl/>
        <w:shd w:val="clear" w:color="auto" w:fill="FFFFFF"/>
        <w:spacing w:line="600" w:lineRule="atLeast"/>
        <w:ind w:firstLine="648"/>
        <w:jc w:val="lef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t>七、职工个人及家庭购买首套住房申请住房公积金贷款，月还款额应不低于家庭收入的25%；职工个人及家庭购买第二套住房或第二次申请住房公积金贷款，月还款额应不低于家庭收入的35%。</w:t>
      </w:r>
    </w:p>
    <w:p w:rsidR="0009226D" w:rsidRPr="0009226D" w:rsidRDefault="0009226D" w:rsidP="0009226D">
      <w:pPr>
        <w:widowControl/>
        <w:shd w:val="clear" w:color="auto" w:fill="FFFFFF"/>
        <w:spacing w:line="600" w:lineRule="atLeast"/>
        <w:ind w:firstLine="648"/>
        <w:jc w:val="lef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t>八、进一步加强对首付款资金真实性的审核工作。</w:t>
      </w:r>
    </w:p>
    <w:p w:rsidR="0009226D" w:rsidRPr="0009226D" w:rsidRDefault="0009226D" w:rsidP="0009226D">
      <w:pPr>
        <w:widowControl/>
        <w:shd w:val="clear" w:color="auto" w:fill="FFFFFF"/>
        <w:spacing w:line="600" w:lineRule="atLeast"/>
        <w:ind w:firstLine="648"/>
        <w:jc w:val="lef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t>各受委托银行应严格审核住房公积金贷款首付资金的真实性，杜绝首付分期、零首付等存在潜在风险的购房行为。</w:t>
      </w:r>
    </w:p>
    <w:p w:rsidR="0009226D" w:rsidRPr="0009226D" w:rsidRDefault="0009226D" w:rsidP="0009226D">
      <w:pPr>
        <w:widowControl/>
        <w:shd w:val="clear" w:color="auto" w:fill="FFFFFF"/>
        <w:spacing w:line="600" w:lineRule="atLeast"/>
        <w:ind w:firstLine="648"/>
        <w:jc w:val="lef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t>九、以上政策调整从2017年5月1日起开始执行。如借款人在办理公积金贷款申请时，提供政府行政主管部门出具的《商品房买卖合同登记备案证明》、《中华人民共和国不动产权证书》等证明材料上登载的时间是在2017年5月1日之前的，可按调整前的住房公积金贷款政策执行。</w:t>
      </w:r>
    </w:p>
    <w:p w:rsidR="0009226D" w:rsidRPr="0009226D" w:rsidRDefault="0009226D" w:rsidP="0009226D">
      <w:pPr>
        <w:widowControl/>
        <w:shd w:val="clear" w:color="auto" w:fill="FFFFFF"/>
        <w:spacing w:line="600" w:lineRule="atLeast"/>
        <w:ind w:firstLine="648"/>
        <w:jc w:val="lef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lastRenderedPageBreak/>
        <w:t>十、管委会各成员单位要加强信息联网查询工作力度，开通快捷协查绿色通道，进一步加强和改进住房公积金服务工作。</w:t>
      </w:r>
    </w:p>
    <w:p w:rsidR="0009226D" w:rsidRPr="0009226D" w:rsidRDefault="0009226D" w:rsidP="0009226D">
      <w:pPr>
        <w:widowControl/>
        <w:shd w:val="clear" w:color="auto" w:fill="FFFFFF"/>
        <w:spacing w:line="600" w:lineRule="atLeast"/>
        <w:ind w:firstLine="648"/>
        <w:jc w:val="lef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t>十一、南宁住房公积金管理中心铁路分中心可参照执行。</w:t>
      </w:r>
    </w:p>
    <w:p w:rsidR="0009226D" w:rsidRPr="0009226D" w:rsidRDefault="0009226D" w:rsidP="0009226D">
      <w:pPr>
        <w:widowControl/>
        <w:shd w:val="clear" w:color="auto" w:fill="FFFFFF"/>
        <w:spacing w:line="600" w:lineRule="atLeast"/>
        <w:ind w:firstLine="648"/>
        <w:jc w:val="lef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t>十二、本通知实施后，此前凡与本通知有不一致的以本通知为准。</w:t>
      </w:r>
    </w:p>
    <w:p w:rsidR="0009226D" w:rsidRPr="0009226D" w:rsidRDefault="0009226D" w:rsidP="0009226D">
      <w:pPr>
        <w:widowControl/>
        <w:shd w:val="clear" w:color="auto" w:fill="FFFFFF"/>
        <w:spacing w:line="600" w:lineRule="atLeast"/>
        <w:ind w:firstLine="648"/>
        <w:jc w:val="lef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t> </w:t>
      </w:r>
    </w:p>
    <w:p w:rsidR="0009226D" w:rsidRPr="0009226D" w:rsidRDefault="0009226D" w:rsidP="0009226D">
      <w:pPr>
        <w:widowControl/>
        <w:shd w:val="clear" w:color="auto" w:fill="FFFFFF"/>
        <w:spacing w:line="600" w:lineRule="atLeast"/>
        <w:ind w:firstLine="648"/>
        <w:jc w:val="lef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t> </w:t>
      </w:r>
    </w:p>
    <w:p w:rsidR="0009226D" w:rsidRPr="0009226D" w:rsidRDefault="0009226D" w:rsidP="0009226D">
      <w:pPr>
        <w:widowControl/>
        <w:shd w:val="clear" w:color="auto" w:fill="FFFFFF"/>
        <w:spacing w:line="600" w:lineRule="atLeast"/>
        <w:ind w:firstLine="648"/>
        <w:jc w:val="lef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t> </w:t>
      </w:r>
    </w:p>
    <w:p w:rsidR="0009226D" w:rsidRPr="0009226D" w:rsidRDefault="0009226D" w:rsidP="0009226D">
      <w:pPr>
        <w:widowControl/>
        <w:shd w:val="clear" w:color="auto" w:fill="FFFFFF"/>
        <w:spacing w:line="600" w:lineRule="atLeast"/>
        <w:ind w:firstLine="648"/>
        <w:jc w:val="righ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t> </w:t>
      </w:r>
    </w:p>
    <w:p w:rsidR="0009226D" w:rsidRPr="0009226D" w:rsidRDefault="0009226D" w:rsidP="0009226D">
      <w:pPr>
        <w:widowControl/>
        <w:shd w:val="clear" w:color="auto" w:fill="FFFFFF"/>
        <w:spacing w:line="600" w:lineRule="atLeast"/>
        <w:ind w:firstLine="648"/>
        <w:jc w:val="right"/>
        <w:rPr>
          <w:rFonts w:ascii="宋体" w:eastAsia="宋体" w:hAnsi="宋体" w:cs="宋体"/>
          <w:color w:val="000000"/>
          <w:kern w:val="0"/>
          <w:szCs w:val="21"/>
        </w:rPr>
      </w:pPr>
      <w:r w:rsidRPr="0009226D">
        <w:rPr>
          <w:rFonts w:ascii="仿宋_GB2312" w:eastAsia="仿宋_GB2312" w:hAnsi="宋体" w:cs="宋体" w:hint="eastAsia"/>
          <w:color w:val="000000"/>
          <w:spacing w:val="2"/>
          <w:kern w:val="0"/>
          <w:sz w:val="32"/>
          <w:szCs w:val="32"/>
        </w:rPr>
        <w:t>南宁住房公积金管理委员会</w:t>
      </w:r>
      <w:r w:rsidRPr="0009226D">
        <w:rPr>
          <w:rFonts w:ascii="仿宋_GB2312" w:eastAsia="仿宋_GB2312" w:hAnsi="宋体" w:cs="宋体" w:hint="eastAsia"/>
          <w:color w:val="000000"/>
          <w:spacing w:val="2"/>
          <w:kern w:val="0"/>
          <w:sz w:val="32"/>
          <w:szCs w:val="32"/>
        </w:rPr>
        <w:t> </w:t>
      </w:r>
    </w:p>
    <w:p w:rsidR="0009226D" w:rsidRPr="0009226D" w:rsidRDefault="0009226D" w:rsidP="007D5279">
      <w:pPr>
        <w:widowControl/>
        <w:shd w:val="clear" w:color="auto" w:fill="FFFFFF"/>
        <w:spacing w:line="600" w:lineRule="atLeast"/>
        <w:ind w:right="972" w:firstLine="648"/>
        <w:jc w:val="right"/>
        <w:rPr>
          <w:rFonts w:ascii="宋体" w:eastAsia="宋体" w:hAnsi="宋体" w:cs="宋体"/>
          <w:color w:val="000000"/>
          <w:kern w:val="0"/>
          <w:szCs w:val="21"/>
        </w:rPr>
      </w:pPr>
      <w:bookmarkStart w:id="0" w:name="_GoBack"/>
      <w:bookmarkEnd w:id="0"/>
      <w:r w:rsidRPr="0009226D">
        <w:rPr>
          <w:rFonts w:ascii="仿宋_GB2312" w:eastAsia="仿宋_GB2312" w:hAnsi="宋体" w:cs="宋体" w:hint="eastAsia"/>
          <w:color w:val="000000"/>
          <w:spacing w:val="2"/>
          <w:kern w:val="0"/>
          <w:sz w:val="32"/>
          <w:szCs w:val="32"/>
        </w:rPr>
        <w:t>2017年4月21日</w:t>
      </w:r>
    </w:p>
    <w:p w:rsidR="0053238B" w:rsidRDefault="0053238B"/>
    <w:sectPr w:rsidR="0053238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71DF" w:rsidRDefault="007D71DF" w:rsidP="007D5279">
      <w:r>
        <w:separator/>
      </w:r>
    </w:p>
  </w:endnote>
  <w:endnote w:type="continuationSeparator" w:id="0">
    <w:p w:rsidR="007D71DF" w:rsidRDefault="007D71DF" w:rsidP="007D52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71DF" w:rsidRDefault="007D71DF" w:rsidP="007D5279">
      <w:r>
        <w:separator/>
      </w:r>
    </w:p>
  </w:footnote>
  <w:footnote w:type="continuationSeparator" w:id="0">
    <w:p w:rsidR="007D71DF" w:rsidRDefault="007D71DF" w:rsidP="007D52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26D"/>
    <w:rsid w:val="0009226D"/>
    <w:rsid w:val="0053238B"/>
    <w:rsid w:val="007D5279"/>
    <w:rsid w:val="007D71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A10BEF6-1F85-4F11-9249-8B178B491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D52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D5279"/>
    <w:rPr>
      <w:sz w:val="18"/>
      <w:szCs w:val="18"/>
    </w:rPr>
  </w:style>
  <w:style w:type="paragraph" w:styleId="a4">
    <w:name w:val="footer"/>
    <w:basedOn w:val="a"/>
    <w:link w:val="Char0"/>
    <w:uiPriority w:val="99"/>
    <w:unhideWhenUsed/>
    <w:rsid w:val="007D5279"/>
    <w:pPr>
      <w:tabs>
        <w:tab w:val="center" w:pos="4153"/>
        <w:tab w:val="right" w:pos="8306"/>
      </w:tabs>
      <w:snapToGrid w:val="0"/>
      <w:jc w:val="left"/>
    </w:pPr>
    <w:rPr>
      <w:sz w:val="18"/>
      <w:szCs w:val="18"/>
    </w:rPr>
  </w:style>
  <w:style w:type="character" w:customStyle="1" w:styleId="Char0">
    <w:name w:val="页脚 Char"/>
    <w:basedOn w:val="a0"/>
    <w:link w:val="a4"/>
    <w:uiPriority w:val="99"/>
    <w:rsid w:val="007D527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011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147</Words>
  <Characters>842</Characters>
  <Application>Microsoft Office Word</Application>
  <DocSecurity>0</DocSecurity>
  <Lines>7</Lines>
  <Paragraphs>1</Paragraphs>
  <ScaleCrop>false</ScaleCrop>
  <Company/>
  <LinksUpToDate>false</LinksUpToDate>
  <CharactersWithSpaces>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 Young</dc:creator>
  <cp:keywords/>
  <dc:description/>
  <cp:lastModifiedBy>Glen Young</cp:lastModifiedBy>
  <cp:revision>2</cp:revision>
  <dcterms:created xsi:type="dcterms:W3CDTF">2017-06-01T07:17:00Z</dcterms:created>
  <dcterms:modified xsi:type="dcterms:W3CDTF">2017-06-01T07:29:00Z</dcterms:modified>
</cp:coreProperties>
</file>